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BFD76" w14:textId="001BA669" w:rsidR="005558C8" w:rsidRPr="000D25FE" w:rsidRDefault="00C46B11" w:rsidP="0083171F">
      <w:pPr>
        <w:numPr>
          <w:ilvl w:val="0"/>
          <w:numId w:val="1"/>
        </w:numPr>
        <w:spacing w:before="240"/>
        <w:jc w:val="both"/>
        <w:rPr>
          <w:rFonts w:ascii="Arial" w:hAnsi="Arial" w:cs="Arial"/>
          <w:bCs/>
          <w:spacing w:val="-3"/>
          <w:sz w:val="22"/>
          <w:szCs w:val="22"/>
        </w:rPr>
      </w:pPr>
      <w:bookmarkStart w:id="0" w:name="_GoBack"/>
      <w:bookmarkEnd w:id="0"/>
      <w:r w:rsidRPr="000D25FE">
        <w:rPr>
          <w:rFonts w:ascii="Arial" w:hAnsi="Arial" w:cs="Arial"/>
          <w:bCs/>
          <w:spacing w:val="-3"/>
          <w:sz w:val="22"/>
          <w:szCs w:val="22"/>
        </w:rPr>
        <w:t>T</w:t>
      </w:r>
      <w:r w:rsidR="001464CC" w:rsidRPr="000D25FE">
        <w:rPr>
          <w:rFonts w:ascii="Arial" w:hAnsi="Arial" w:cs="Arial"/>
          <w:bCs/>
          <w:spacing w:val="-3"/>
          <w:sz w:val="22"/>
          <w:szCs w:val="22"/>
        </w:rPr>
        <w:t xml:space="preserve">he </w:t>
      </w:r>
      <w:r w:rsidRPr="000D25FE">
        <w:rPr>
          <w:rFonts w:ascii="Arial" w:hAnsi="Arial" w:cs="Arial"/>
          <w:bCs/>
          <w:spacing w:val="-3"/>
          <w:sz w:val="22"/>
          <w:szCs w:val="22"/>
        </w:rPr>
        <w:t xml:space="preserve">Final Report on the </w:t>
      </w:r>
      <w:r w:rsidR="001464CC" w:rsidRPr="000D25FE">
        <w:rPr>
          <w:rFonts w:ascii="Arial" w:hAnsi="Arial" w:cs="Arial"/>
          <w:bCs/>
          <w:spacing w:val="-3"/>
          <w:sz w:val="22"/>
          <w:szCs w:val="22"/>
        </w:rPr>
        <w:t xml:space="preserve">review of the </w:t>
      </w:r>
      <w:r w:rsidRPr="000D25FE">
        <w:rPr>
          <w:rFonts w:ascii="Arial" w:hAnsi="Arial" w:cs="Arial"/>
          <w:bCs/>
          <w:i/>
          <w:spacing w:val="-3"/>
          <w:sz w:val="22"/>
          <w:szCs w:val="22"/>
        </w:rPr>
        <w:t>Victims of Crime Assistance Act 2009</w:t>
      </w:r>
      <w:r w:rsidR="00CE3EB7" w:rsidRPr="000D25FE">
        <w:rPr>
          <w:rFonts w:ascii="Arial" w:hAnsi="Arial" w:cs="Arial"/>
          <w:bCs/>
          <w:spacing w:val="-3"/>
          <w:sz w:val="22"/>
          <w:szCs w:val="22"/>
        </w:rPr>
        <w:t xml:space="preserve"> </w:t>
      </w:r>
      <w:r w:rsidR="001464CC" w:rsidRPr="000D25FE">
        <w:rPr>
          <w:rFonts w:ascii="Arial" w:hAnsi="Arial" w:cs="Arial"/>
          <w:bCs/>
          <w:spacing w:val="-3"/>
          <w:sz w:val="22"/>
          <w:szCs w:val="22"/>
        </w:rPr>
        <w:t xml:space="preserve">(the </w:t>
      </w:r>
      <w:r w:rsidR="005558C8" w:rsidRPr="000D25FE">
        <w:rPr>
          <w:rFonts w:ascii="Arial" w:hAnsi="Arial" w:cs="Arial"/>
          <w:bCs/>
          <w:spacing w:val="-3"/>
          <w:sz w:val="22"/>
          <w:szCs w:val="22"/>
        </w:rPr>
        <w:t xml:space="preserve">VOCA Act </w:t>
      </w:r>
      <w:r w:rsidR="001464CC" w:rsidRPr="000D25FE">
        <w:rPr>
          <w:rFonts w:ascii="Arial" w:hAnsi="Arial" w:cs="Arial"/>
          <w:bCs/>
          <w:spacing w:val="-3"/>
          <w:sz w:val="22"/>
          <w:szCs w:val="22"/>
        </w:rPr>
        <w:t xml:space="preserve">review report) was tabled in the Legislative Assembly by the </w:t>
      </w:r>
      <w:r w:rsidR="00543084" w:rsidRPr="000D25FE">
        <w:rPr>
          <w:rFonts w:ascii="Arial" w:hAnsi="Arial" w:cs="Arial"/>
          <w:bCs/>
          <w:spacing w:val="-3"/>
          <w:sz w:val="22"/>
          <w:szCs w:val="22"/>
        </w:rPr>
        <w:t xml:space="preserve">Acting </w:t>
      </w:r>
      <w:r w:rsidR="001464CC" w:rsidRPr="000D25FE">
        <w:rPr>
          <w:rFonts w:ascii="Arial" w:hAnsi="Arial" w:cs="Arial"/>
          <w:bCs/>
          <w:spacing w:val="-3"/>
          <w:sz w:val="22"/>
          <w:szCs w:val="22"/>
        </w:rPr>
        <w:t xml:space="preserve">Attorney-General and Minister for Justice and </w:t>
      </w:r>
      <w:r w:rsidR="00543084" w:rsidRPr="000D25FE">
        <w:rPr>
          <w:rFonts w:ascii="Arial" w:hAnsi="Arial" w:cs="Arial"/>
          <w:bCs/>
          <w:spacing w:val="-3"/>
          <w:sz w:val="22"/>
          <w:szCs w:val="22"/>
        </w:rPr>
        <w:t xml:space="preserve">Acting </w:t>
      </w:r>
      <w:r w:rsidR="001464CC" w:rsidRPr="000D25FE">
        <w:rPr>
          <w:rFonts w:ascii="Arial" w:hAnsi="Arial" w:cs="Arial"/>
          <w:bCs/>
          <w:spacing w:val="-3"/>
          <w:sz w:val="22"/>
          <w:szCs w:val="22"/>
        </w:rPr>
        <w:t xml:space="preserve">Minister for Training and Skills </w:t>
      </w:r>
      <w:r w:rsidRPr="000D25FE">
        <w:rPr>
          <w:rFonts w:ascii="Arial" w:hAnsi="Arial" w:cs="Arial"/>
          <w:bCs/>
          <w:spacing w:val="-3"/>
          <w:sz w:val="22"/>
          <w:szCs w:val="22"/>
        </w:rPr>
        <w:t>in</w:t>
      </w:r>
      <w:r w:rsidR="001464CC" w:rsidRPr="000D25FE">
        <w:rPr>
          <w:rFonts w:ascii="Arial" w:hAnsi="Arial" w:cs="Arial"/>
          <w:bCs/>
          <w:spacing w:val="-3"/>
          <w:sz w:val="22"/>
          <w:szCs w:val="22"/>
        </w:rPr>
        <w:t xml:space="preserve"> December 2015.</w:t>
      </w:r>
      <w:r w:rsidR="00CE3EB7" w:rsidRPr="000D25FE">
        <w:rPr>
          <w:rFonts w:ascii="Arial" w:hAnsi="Arial" w:cs="Arial"/>
          <w:bCs/>
          <w:spacing w:val="-3"/>
          <w:sz w:val="22"/>
          <w:szCs w:val="22"/>
        </w:rPr>
        <w:t xml:space="preserve"> </w:t>
      </w:r>
      <w:r w:rsidRPr="000D25FE">
        <w:rPr>
          <w:rFonts w:ascii="Arial" w:hAnsi="Arial" w:cs="Arial"/>
          <w:bCs/>
          <w:spacing w:val="-3"/>
          <w:sz w:val="22"/>
          <w:szCs w:val="22"/>
        </w:rPr>
        <w:t xml:space="preserve">The </w:t>
      </w:r>
      <w:r w:rsidR="00CE3EB7" w:rsidRPr="000D25FE">
        <w:rPr>
          <w:rFonts w:ascii="Arial" w:hAnsi="Arial" w:cs="Arial"/>
          <w:bCs/>
          <w:spacing w:val="-3"/>
          <w:sz w:val="22"/>
          <w:szCs w:val="22"/>
        </w:rPr>
        <w:t xml:space="preserve">Government accepted all of </w:t>
      </w:r>
      <w:r w:rsidRPr="000D25FE">
        <w:rPr>
          <w:rFonts w:ascii="Arial" w:hAnsi="Arial" w:cs="Arial"/>
          <w:bCs/>
          <w:spacing w:val="-3"/>
          <w:sz w:val="22"/>
          <w:szCs w:val="22"/>
        </w:rPr>
        <w:t xml:space="preserve">the </w:t>
      </w:r>
      <w:r w:rsidR="00CE3EB7" w:rsidRPr="000D25FE">
        <w:rPr>
          <w:rFonts w:ascii="Arial" w:hAnsi="Arial" w:cs="Arial"/>
          <w:bCs/>
          <w:spacing w:val="-3"/>
          <w:sz w:val="22"/>
          <w:szCs w:val="22"/>
        </w:rPr>
        <w:t xml:space="preserve">15 </w:t>
      </w:r>
      <w:r w:rsidRPr="000D25FE">
        <w:rPr>
          <w:rFonts w:ascii="Arial" w:hAnsi="Arial" w:cs="Arial"/>
          <w:bCs/>
          <w:spacing w:val="-3"/>
          <w:sz w:val="22"/>
          <w:szCs w:val="22"/>
        </w:rPr>
        <w:t xml:space="preserve">VOCA Act </w:t>
      </w:r>
      <w:r w:rsidR="00CE3EB7" w:rsidRPr="000D25FE">
        <w:rPr>
          <w:rFonts w:ascii="Arial" w:hAnsi="Arial" w:cs="Arial"/>
          <w:bCs/>
          <w:spacing w:val="-3"/>
          <w:sz w:val="22"/>
          <w:szCs w:val="22"/>
        </w:rPr>
        <w:t>review report’s recommendations.</w:t>
      </w:r>
    </w:p>
    <w:p w14:paraId="3EF78C75" w14:textId="614A233C" w:rsidR="005558C8" w:rsidRPr="000D25FE" w:rsidRDefault="00AD2D53" w:rsidP="0083171F">
      <w:pPr>
        <w:numPr>
          <w:ilvl w:val="0"/>
          <w:numId w:val="1"/>
        </w:numPr>
        <w:spacing w:before="240"/>
        <w:jc w:val="both"/>
        <w:rPr>
          <w:rFonts w:ascii="Arial" w:hAnsi="Arial" w:cs="Arial"/>
          <w:bCs/>
          <w:spacing w:val="-3"/>
          <w:sz w:val="22"/>
          <w:szCs w:val="22"/>
        </w:rPr>
      </w:pPr>
      <w:r>
        <w:rPr>
          <w:rFonts w:ascii="Arial" w:hAnsi="Arial" w:cs="Arial"/>
          <w:bCs/>
          <w:spacing w:val="-3"/>
          <w:sz w:val="22"/>
          <w:szCs w:val="22"/>
        </w:rPr>
        <w:t>The VOCA Act</w:t>
      </w:r>
      <w:r w:rsidR="00295BA2" w:rsidRPr="000D25FE">
        <w:rPr>
          <w:rFonts w:ascii="Arial" w:hAnsi="Arial" w:cs="Arial"/>
          <w:bCs/>
          <w:spacing w:val="-3"/>
          <w:sz w:val="22"/>
          <w:szCs w:val="22"/>
        </w:rPr>
        <w:t xml:space="preserve"> review</w:t>
      </w:r>
      <w:r>
        <w:rPr>
          <w:rFonts w:ascii="Arial" w:hAnsi="Arial" w:cs="Arial"/>
          <w:bCs/>
          <w:spacing w:val="-3"/>
          <w:sz w:val="22"/>
          <w:szCs w:val="22"/>
        </w:rPr>
        <w:t xml:space="preserve"> report </w:t>
      </w:r>
      <w:r w:rsidR="00295BA2" w:rsidRPr="000D25FE">
        <w:rPr>
          <w:rFonts w:ascii="Arial" w:hAnsi="Arial" w:cs="Arial"/>
          <w:bCs/>
          <w:spacing w:val="-3"/>
          <w:sz w:val="22"/>
          <w:szCs w:val="22"/>
        </w:rPr>
        <w:t xml:space="preserve">identified amendments to the </w:t>
      </w:r>
      <w:r w:rsidR="00C46B11" w:rsidRPr="000D25FE">
        <w:rPr>
          <w:rFonts w:ascii="Arial" w:hAnsi="Arial" w:cs="Arial"/>
          <w:bCs/>
          <w:i/>
          <w:spacing w:val="-3"/>
          <w:sz w:val="22"/>
          <w:szCs w:val="22"/>
        </w:rPr>
        <w:t xml:space="preserve">Victims of Crime Assistance Act 2009 </w:t>
      </w:r>
      <w:r w:rsidR="00C46B11" w:rsidRPr="000D25FE">
        <w:rPr>
          <w:rFonts w:ascii="Arial" w:hAnsi="Arial" w:cs="Arial"/>
          <w:bCs/>
          <w:spacing w:val="-3"/>
          <w:sz w:val="22"/>
          <w:szCs w:val="22"/>
        </w:rPr>
        <w:t>(</w:t>
      </w:r>
      <w:r w:rsidR="0083171F">
        <w:rPr>
          <w:rFonts w:ascii="Arial" w:hAnsi="Arial" w:cs="Arial"/>
          <w:bCs/>
          <w:spacing w:val="-3"/>
          <w:sz w:val="22"/>
          <w:szCs w:val="22"/>
        </w:rPr>
        <w:t xml:space="preserve">the </w:t>
      </w:r>
      <w:r w:rsidR="00C46B11" w:rsidRPr="000D25FE">
        <w:rPr>
          <w:rFonts w:ascii="Arial" w:hAnsi="Arial" w:cs="Arial"/>
          <w:bCs/>
          <w:spacing w:val="-3"/>
          <w:sz w:val="22"/>
          <w:szCs w:val="22"/>
        </w:rPr>
        <w:t xml:space="preserve">VOCA </w:t>
      </w:r>
      <w:r w:rsidR="00295BA2" w:rsidRPr="000D25FE">
        <w:rPr>
          <w:rFonts w:ascii="Arial" w:hAnsi="Arial" w:cs="Arial"/>
          <w:bCs/>
          <w:spacing w:val="-3"/>
          <w:sz w:val="22"/>
          <w:szCs w:val="22"/>
        </w:rPr>
        <w:t>Act</w:t>
      </w:r>
      <w:r w:rsidR="00C46B11" w:rsidRPr="000D25FE">
        <w:rPr>
          <w:rFonts w:ascii="Arial" w:hAnsi="Arial" w:cs="Arial"/>
          <w:bCs/>
          <w:spacing w:val="-3"/>
          <w:sz w:val="22"/>
          <w:szCs w:val="22"/>
        </w:rPr>
        <w:t>)</w:t>
      </w:r>
      <w:r w:rsidR="00295BA2" w:rsidRPr="000D25FE">
        <w:rPr>
          <w:rFonts w:ascii="Arial" w:hAnsi="Arial" w:cs="Arial"/>
          <w:bCs/>
          <w:spacing w:val="-3"/>
          <w:sz w:val="22"/>
          <w:szCs w:val="22"/>
        </w:rPr>
        <w:t xml:space="preserve"> to: </w:t>
      </w:r>
      <w:r w:rsidR="008E135B" w:rsidRPr="000D25FE">
        <w:rPr>
          <w:rFonts w:ascii="Arial" w:hAnsi="Arial" w:cs="Arial"/>
          <w:bCs/>
          <w:spacing w:val="-3"/>
          <w:sz w:val="22"/>
          <w:szCs w:val="22"/>
        </w:rPr>
        <w:t>enhance</w:t>
      </w:r>
      <w:r w:rsidR="00295BA2" w:rsidRPr="000D25FE">
        <w:rPr>
          <w:rFonts w:ascii="Arial" w:hAnsi="Arial" w:cs="Arial"/>
          <w:bCs/>
          <w:spacing w:val="-3"/>
          <w:sz w:val="22"/>
          <w:szCs w:val="22"/>
        </w:rPr>
        <w:t xml:space="preserve"> the rights of victims of domestic and family violence</w:t>
      </w:r>
      <w:r w:rsidR="005558C8" w:rsidRPr="000D25FE">
        <w:rPr>
          <w:rFonts w:ascii="Arial" w:hAnsi="Arial" w:cs="Arial"/>
          <w:bCs/>
          <w:spacing w:val="-3"/>
          <w:sz w:val="22"/>
          <w:szCs w:val="22"/>
        </w:rPr>
        <w:t xml:space="preserve"> (DFV)</w:t>
      </w:r>
      <w:r w:rsidR="00295BA2" w:rsidRPr="000D25FE">
        <w:rPr>
          <w:rFonts w:ascii="Arial" w:hAnsi="Arial" w:cs="Arial"/>
          <w:bCs/>
          <w:spacing w:val="-3"/>
          <w:sz w:val="22"/>
          <w:szCs w:val="22"/>
        </w:rPr>
        <w:t xml:space="preserve"> an</w:t>
      </w:r>
      <w:r w:rsidR="008E135B" w:rsidRPr="000D25FE">
        <w:rPr>
          <w:rFonts w:ascii="Arial" w:hAnsi="Arial" w:cs="Arial"/>
          <w:bCs/>
          <w:spacing w:val="-3"/>
          <w:sz w:val="22"/>
          <w:szCs w:val="22"/>
        </w:rPr>
        <w:t>d how they are treated; ensure</w:t>
      </w:r>
      <w:r w:rsidR="00295BA2" w:rsidRPr="000D25FE">
        <w:rPr>
          <w:rFonts w:ascii="Arial" w:hAnsi="Arial" w:cs="Arial"/>
          <w:bCs/>
          <w:spacing w:val="-3"/>
          <w:sz w:val="22"/>
          <w:szCs w:val="22"/>
        </w:rPr>
        <w:t xml:space="preserve"> vulnerable victims are not disadvantaged from receiving the help they need by allowing certain relief from the procedural requirements of the VOCA Act; and </w:t>
      </w:r>
      <w:r w:rsidR="008E135B" w:rsidRPr="000D25FE">
        <w:rPr>
          <w:rFonts w:ascii="Arial" w:hAnsi="Arial" w:cs="Arial"/>
          <w:bCs/>
          <w:spacing w:val="-3"/>
          <w:sz w:val="22"/>
          <w:szCs w:val="22"/>
        </w:rPr>
        <w:t xml:space="preserve">streamline </w:t>
      </w:r>
      <w:r w:rsidR="00295BA2" w:rsidRPr="000D25FE">
        <w:rPr>
          <w:rFonts w:ascii="Arial" w:hAnsi="Arial" w:cs="Arial"/>
          <w:bCs/>
          <w:spacing w:val="-3"/>
          <w:sz w:val="22"/>
          <w:szCs w:val="22"/>
        </w:rPr>
        <w:t>processes and improve operational efficiency.</w:t>
      </w:r>
    </w:p>
    <w:p w14:paraId="39D43042" w14:textId="2790A42C" w:rsidR="00CE7D39" w:rsidRPr="000D25FE" w:rsidRDefault="00633E13" w:rsidP="0083171F">
      <w:pPr>
        <w:numPr>
          <w:ilvl w:val="0"/>
          <w:numId w:val="1"/>
        </w:numPr>
        <w:spacing w:before="240"/>
        <w:jc w:val="both"/>
        <w:rPr>
          <w:rFonts w:ascii="Arial" w:hAnsi="Arial" w:cs="Arial"/>
          <w:bCs/>
          <w:spacing w:val="-3"/>
          <w:sz w:val="22"/>
          <w:szCs w:val="22"/>
        </w:rPr>
      </w:pPr>
      <w:r w:rsidRPr="000D25FE">
        <w:rPr>
          <w:rFonts w:ascii="Arial" w:hAnsi="Arial" w:cs="Arial"/>
          <w:bCs/>
          <w:spacing w:val="-3"/>
          <w:sz w:val="22"/>
          <w:szCs w:val="22"/>
        </w:rPr>
        <w:t xml:space="preserve">Recommendation 130 of the </w:t>
      </w:r>
      <w:r w:rsidR="00CE7D39" w:rsidRPr="000D25FE">
        <w:rPr>
          <w:rFonts w:ascii="Arial" w:hAnsi="Arial" w:cs="Arial"/>
          <w:bCs/>
          <w:spacing w:val="-3"/>
          <w:sz w:val="22"/>
          <w:szCs w:val="22"/>
        </w:rPr>
        <w:t xml:space="preserve">Special </w:t>
      </w:r>
      <w:r w:rsidRPr="000D25FE">
        <w:rPr>
          <w:rFonts w:ascii="Arial" w:hAnsi="Arial" w:cs="Arial"/>
          <w:bCs/>
          <w:spacing w:val="-3"/>
          <w:sz w:val="22"/>
          <w:szCs w:val="22"/>
        </w:rPr>
        <w:t>Taskforce on Domestic and Family Violence in Queensland</w:t>
      </w:r>
      <w:r w:rsidR="00CE7D39" w:rsidRPr="000D25FE">
        <w:rPr>
          <w:rFonts w:ascii="Arial" w:hAnsi="Arial" w:cs="Arial"/>
          <w:bCs/>
          <w:spacing w:val="-3"/>
          <w:sz w:val="22"/>
          <w:szCs w:val="22"/>
        </w:rPr>
        <w:t xml:space="preserve"> (Taskforce)</w:t>
      </w:r>
      <w:r w:rsidRPr="000D25FE">
        <w:rPr>
          <w:rFonts w:ascii="Arial" w:hAnsi="Arial" w:cs="Arial"/>
          <w:bCs/>
          <w:spacing w:val="-3"/>
          <w:sz w:val="22"/>
          <w:szCs w:val="22"/>
        </w:rPr>
        <w:t>,</w:t>
      </w:r>
      <w:r w:rsidRPr="000D25FE">
        <w:rPr>
          <w:rFonts w:ascii="Arial" w:hAnsi="Arial" w:cs="Arial"/>
          <w:bCs/>
          <w:i/>
          <w:spacing w:val="-3"/>
          <w:sz w:val="22"/>
          <w:szCs w:val="22"/>
        </w:rPr>
        <w:t xml:space="preserve"> Not Now, Not Ever: Putting an End to Domestic and Family Violence in Queensland </w:t>
      </w:r>
      <w:r w:rsidR="00CE7D39" w:rsidRPr="000D25FE">
        <w:rPr>
          <w:rFonts w:ascii="Arial" w:hAnsi="Arial" w:cs="Arial"/>
          <w:bCs/>
          <w:spacing w:val="-3"/>
          <w:sz w:val="22"/>
          <w:szCs w:val="22"/>
        </w:rPr>
        <w:t>is that the Queensland Government introduces</w:t>
      </w:r>
      <w:r w:rsidRPr="000D25FE">
        <w:rPr>
          <w:rFonts w:ascii="Arial" w:hAnsi="Arial" w:cs="Arial"/>
          <w:bCs/>
          <w:spacing w:val="-3"/>
          <w:sz w:val="22"/>
          <w:szCs w:val="22"/>
        </w:rPr>
        <w:t xml:space="preserve"> a sexual assault counselling privilege (SACP)</w:t>
      </w:r>
      <w:r w:rsidR="00DF3FB2" w:rsidRPr="000D25FE">
        <w:rPr>
          <w:rFonts w:ascii="Arial" w:hAnsi="Arial" w:cs="Arial"/>
          <w:bCs/>
          <w:spacing w:val="-3"/>
          <w:sz w:val="22"/>
          <w:szCs w:val="22"/>
        </w:rPr>
        <w:t>,</w:t>
      </w:r>
      <w:r w:rsidRPr="000D25FE">
        <w:rPr>
          <w:rFonts w:ascii="Arial" w:hAnsi="Arial" w:cs="Arial"/>
          <w:bCs/>
          <w:spacing w:val="-3"/>
          <w:sz w:val="22"/>
          <w:szCs w:val="22"/>
        </w:rPr>
        <w:t xml:space="preserve"> </w:t>
      </w:r>
      <w:r w:rsidR="00DF3FB2" w:rsidRPr="000D25FE">
        <w:rPr>
          <w:rFonts w:ascii="Arial" w:hAnsi="Arial" w:cs="Arial"/>
          <w:sz w:val="23"/>
          <w:szCs w:val="23"/>
        </w:rPr>
        <w:t>based on the New South Wales (NSW) legislative model,</w:t>
      </w:r>
      <w:r w:rsidR="00DF3FB2" w:rsidRPr="000D25FE">
        <w:rPr>
          <w:rFonts w:ascii="Arial" w:hAnsi="Arial" w:cs="Arial"/>
          <w:bCs/>
          <w:spacing w:val="-3"/>
          <w:sz w:val="22"/>
          <w:szCs w:val="22"/>
        </w:rPr>
        <w:t xml:space="preserve"> </w:t>
      </w:r>
      <w:r w:rsidRPr="000D25FE">
        <w:rPr>
          <w:rFonts w:ascii="Arial" w:hAnsi="Arial" w:cs="Arial"/>
          <w:bCs/>
          <w:spacing w:val="-3"/>
          <w:sz w:val="22"/>
          <w:szCs w:val="22"/>
        </w:rPr>
        <w:t>to protect counselling communications made by a victim of a sexual assault with a counsellor.</w:t>
      </w:r>
      <w:r w:rsidR="00CE7D39" w:rsidRPr="000D25FE">
        <w:rPr>
          <w:rFonts w:ascii="Arial" w:hAnsi="Arial" w:cs="Arial"/>
          <w:bCs/>
          <w:spacing w:val="-3"/>
          <w:sz w:val="22"/>
          <w:szCs w:val="22"/>
        </w:rPr>
        <w:t xml:space="preserve"> </w:t>
      </w:r>
      <w:r w:rsidR="00C46B11" w:rsidRPr="000D25FE">
        <w:rPr>
          <w:rFonts w:ascii="Arial" w:hAnsi="Arial" w:cs="Arial"/>
          <w:bCs/>
          <w:spacing w:val="-3"/>
          <w:sz w:val="22"/>
          <w:szCs w:val="22"/>
        </w:rPr>
        <w:t>In</w:t>
      </w:r>
      <w:r w:rsidR="00CE7D39" w:rsidRPr="000D25FE">
        <w:rPr>
          <w:rFonts w:ascii="Arial" w:hAnsi="Arial" w:cs="Arial"/>
          <w:bCs/>
          <w:spacing w:val="-3"/>
          <w:sz w:val="22"/>
          <w:szCs w:val="22"/>
        </w:rPr>
        <w:t xml:space="preserve"> August 2015, the Queensland Government released its response to the Taskforce</w:t>
      </w:r>
      <w:r w:rsidR="00A84FAD" w:rsidRPr="000D25FE">
        <w:rPr>
          <w:rFonts w:ascii="Arial" w:hAnsi="Arial" w:cs="Arial"/>
          <w:bCs/>
          <w:spacing w:val="-3"/>
          <w:sz w:val="22"/>
          <w:szCs w:val="22"/>
        </w:rPr>
        <w:t>’s r</w:t>
      </w:r>
      <w:r w:rsidR="00CE7D39" w:rsidRPr="000D25FE">
        <w:rPr>
          <w:rFonts w:ascii="Arial" w:hAnsi="Arial" w:cs="Arial"/>
          <w:bCs/>
          <w:spacing w:val="-3"/>
          <w:sz w:val="22"/>
          <w:szCs w:val="22"/>
        </w:rPr>
        <w:t>eport, accepting all 121 recommendations directed to the Government and supporting the 19 recommendations directed to the non-Government sector.</w:t>
      </w:r>
    </w:p>
    <w:p w14:paraId="1C4C1FF5" w14:textId="3C1341F4" w:rsidR="00682A55" w:rsidRPr="000D25FE" w:rsidRDefault="00682A55" w:rsidP="0083171F">
      <w:pPr>
        <w:numPr>
          <w:ilvl w:val="0"/>
          <w:numId w:val="1"/>
        </w:numPr>
        <w:spacing w:before="240"/>
        <w:jc w:val="both"/>
        <w:rPr>
          <w:rFonts w:ascii="Arial" w:hAnsi="Arial" w:cs="Arial"/>
          <w:bCs/>
          <w:spacing w:val="-3"/>
          <w:sz w:val="22"/>
          <w:szCs w:val="22"/>
        </w:rPr>
      </w:pPr>
      <w:r w:rsidRPr="000D25FE">
        <w:rPr>
          <w:rFonts w:ascii="Arial" w:hAnsi="Arial" w:cs="Arial"/>
          <w:bCs/>
          <w:spacing w:val="-3"/>
          <w:sz w:val="22"/>
          <w:szCs w:val="22"/>
        </w:rPr>
        <w:t xml:space="preserve">The </w:t>
      </w:r>
      <w:r w:rsidR="00436A7A" w:rsidRPr="000D25FE">
        <w:rPr>
          <w:rFonts w:ascii="Arial" w:hAnsi="Arial" w:cs="Arial"/>
          <w:sz w:val="22"/>
          <w:szCs w:val="22"/>
        </w:rPr>
        <w:t>Victims of Crime Assistance and Other Legislation Amendment Bill 2016</w:t>
      </w:r>
      <w:r w:rsidR="005558C8" w:rsidRPr="000D25FE">
        <w:rPr>
          <w:rFonts w:ascii="Arial" w:hAnsi="Arial" w:cs="Arial"/>
          <w:bCs/>
          <w:spacing w:val="-3"/>
          <w:sz w:val="22"/>
          <w:szCs w:val="22"/>
        </w:rPr>
        <w:t xml:space="preserve"> will</w:t>
      </w:r>
      <w:r w:rsidRPr="000D25FE">
        <w:rPr>
          <w:rFonts w:ascii="Arial" w:hAnsi="Arial" w:cs="Arial"/>
          <w:bCs/>
          <w:spacing w:val="-3"/>
          <w:sz w:val="22"/>
          <w:szCs w:val="22"/>
        </w:rPr>
        <w:t>:</w:t>
      </w:r>
    </w:p>
    <w:p w14:paraId="2F72B486" w14:textId="77777777" w:rsidR="005558C8" w:rsidRPr="000D25FE" w:rsidRDefault="005558C8" w:rsidP="0083171F">
      <w:pPr>
        <w:numPr>
          <w:ilvl w:val="1"/>
          <w:numId w:val="1"/>
        </w:numPr>
        <w:spacing w:before="120"/>
        <w:jc w:val="both"/>
        <w:rPr>
          <w:rFonts w:ascii="Arial" w:hAnsi="Arial" w:cs="Arial"/>
          <w:bCs/>
          <w:spacing w:val="-3"/>
          <w:sz w:val="22"/>
          <w:szCs w:val="22"/>
        </w:rPr>
      </w:pPr>
      <w:r w:rsidRPr="000D25FE">
        <w:rPr>
          <w:rFonts w:ascii="Arial" w:hAnsi="Arial" w:cs="Arial"/>
          <w:bCs/>
          <w:spacing w:val="-3"/>
          <w:sz w:val="22"/>
          <w:szCs w:val="22"/>
        </w:rPr>
        <w:t>amend the VOCA Act to:</w:t>
      </w:r>
    </w:p>
    <w:p w14:paraId="5E844D32" w14:textId="77777777" w:rsidR="005558C8" w:rsidRPr="000D25FE" w:rsidRDefault="005558C8" w:rsidP="0083171F">
      <w:pPr>
        <w:numPr>
          <w:ilvl w:val="3"/>
          <w:numId w:val="1"/>
        </w:numPr>
        <w:spacing w:before="60"/>
        <w:jc w:val="both"/>
        <w:rPr>
          <w:rFonts w:ascii="Arial" w:hAnsi="Arial" w:cs="Arial"/>
          <w:bCs/>
          <w:spacing w:val="-3"/>
          <w:sz w:val="22"/>
          <w:szCs w:val="22"/>
        </w:rPr>
      </w:pPr>
      <w:r w:rsidRPr="000D25FE">
        <w:rPr>
          <w:rFonts w:ascii="Arial" w:hAnsi="Arial" w:cs="Arial"/>
          <w:bCs/>
          <w:spacing w:val="-3"/>
          <w:sz w:val="22"/>
          <w:szCs w:val="22"/>
        </w:rPr>
        <w:t>implement all 15 of the VOCA Act review report</w:t>
      </w:r>
      <w:r w:rsidR="00ED40A3" w:rsidRPr="000D25FE">
        <w:rPr>
          <w:rFonts w:ascii="Arial" w:hAnsi="Arial" w:cs="Arial"/>
          <w:bCs/>
          <w:spacing w:val="-3"/>
          <w:sz w:val="22"/>
          <w:szCs w:val="22"/>
        </w:rPr>
        <w:t xml:space="preserve"> recommendations</w:t>
      </w:r>
      <w:r w:rsidRPr="000D25FE">
        <w:rPr>
          <w:rFonts w:ascii="Arial" w:hAnsi="Arial" w:cs="Arial"/>
          <w:bCs/>
          <w:spacing w:val="-3"/>
          <w:sz w:val="22"/>
          <w:szCs w:val="22"/>
        </w:rPr>
        <w:t>;</w:t>
      </w:r>
    </w:p>
    <w:p w14:paraId="1492732C" w14:textId="77777777" w:rsidR="005558C8" w:rsidRPr="000D25FE" w:rsidRDefault="005558C8" w:rsidP="0083171F">
      <w:pPr>
        <w:numPr>
          <w:ilvl w:val="3"/>
          <w:numId w:val="1"/>
        </w:numPr>
        <w:spacing w:before="60"/>
        <w:jc w:val="both"/>
        <w:rPr>
          <w:rFonts w:ascii="Arial" w:hAnsi="Arial" w:cs="Arial"/>
          <w:bCs/>
          <w:spacing w:val="-3"/>
          <w:sz w:val="22"/>
          <w:szCs w:val="22"/>
        </w:rPr>
      </w:pPr>
      <w:r w:rsidRPr="000D25FE">
        <w:rPr>
          <w:rFonts w:ascii="Arial" w:hAnsi="Arial" w:cs="Arial"/>
          <w:bCs/>
          <w:spacing w:val="-3"/>
          <w:sz w:val="22"/>
          <w:szCs w:val="22"/>
        </w:rPr>
        <w:t>make a number of other amendments to the VOCA Act to enhance the rights of victims of DFV; ensure vulnerable victims are not disadvantaged from receiving the help they need by allowing certain relief from the procedural requirements of the VOCA Act; and streamline processes and improve operational efficiency</w:t>
      </w:r>
      <w:r w:rsidR="00ED40A3" w:rsidRPr="000D25FE">
        <w:rPr>
          <w:rFonts w:ascii="Arial" w:hAnsi="Arial" w:cs="Arial"/>
          <w:bCs/>
          <w:spacing w:val="-3"/>
          <w:sz w:val="22"/>
          <w:szCs w:val="22"/>
        </w:rPr>
        <w:t xml:space="preserve">; </w:t>
      </w:r>
    </w:p>
    <w:p w14:paraId="51592A10" w14:textId="26BECF49" w:rsidR="005558C8" w:rsidRPr="000D25FE" w:rsidRDefault="00254AAC" w:rsidP="0083171F">
      <w:pPr>
        <w:numPr>
          <w:ilvl w:val="1"/>
          <w:numId w:val="1"/>
        </w:numPr>
        <w:spacing w:before="120"/>
        <w:jc w:val="both"/>
        <w:rPr>
          <w:rFonts w:ascii="Arial" w:hAnsi="Arial" w:cs="Arial"/>
          <w:bCs/>
          <w:spacing w:val="-3"/>
          <w:sz w:val="22"/>
          <w:szCs w:val="22"/>
        </w:rPr>
      </w:pPr>
      <w:r w:rsidRPr="000D25FE">
        <w:rPr>
          <w:rFonts w:ascii="Arial" w:hAnsi="Arial" w:cs="Arial"/>
          <w:bCs/>
          <w:spacing w:val="-3"/>
          <w:sz w:val="22"/>
          <w:szCs w:val="22"/>
        </w:rPr>
        <w:t>amend</w:t>
      </w:r>
      <w:r w:rsidR="00633E13" w:rsidRPr="000D25FE">
        <w:rPr>
          <w:rFonts w:ascii="Arial" w:hAnsi="Arial" w:cs="Arial"/>
          <w:bCs/>
          <w:spacing w:val="-3"/>
          <w:sz w:val="22"/>
          <w:szCs w:val="22"/>
        </w:rPr>
        <w:t xml:space="preserve"> the </w:t>
      </w:r>
      <w:r w:rsidR="00633E13" w:rsidRPr="000D25FE">
        <w:rPr>
          <w:rFonts w:ascii="Arial" w:hAnsi="Arial" w:cs="Arial"/>
          <w:bCs/>
          <w:i/>
          <w:spacing w:val="-3"/>
          <w:sz w:val="22"/>
          <w:szCs w:val="22"/>
        </w:rPr>
        <w:t>Evidence Act 1977</w:t>
      </w:r>
      <w:r w:rsidR="00DF3FB2" w:rsidRPr="000D25FE">
        <w:rPr>
          <w:rFonts w:ascii="Arial" w:hAnsi="Arial" w:cs="Arial"/>
          <w:bCs/>
          <w:spacing w:val="-3"/>
          <w:sz w:val="22"/>
          <w:szCs w:val="22"/>
        </w:rPr>
        <w:t xml:space="preserve"> </w:t>
      </w:r>
      <w:r w:rsidR="00BD2BC6" w:rsidRPr="000D25FE">
        <w:rPr>
          <w:rFonts w:ascii="Arial" w:hAnsi="Arial" w:cs="Arial"/>
          <w:bCs/>
          <w:spacing w:val="-3"/>
          <w:sz w:val="22"/>
          <w:szCs w:val="22"/>
        </w:rPr>
        <w:t xml:space="preserve">(Evidence Act) </w:t>
      </w:r>
      <w:r w:rsidR="00DF3FB2" w:rsidRPr="000D25FE">
        <w:rPr>
          <w:rFonts w:ascii="Arial" w:hAnsi="Arial" w:cs="Arial"/>
          <w:bCs/>
          <w:spacing w:val="-3"/>
          <w:sz w:val="22"/>
          <w:szCs w:val="22"/>
        </w:rPr>
        <w:t>and related legislation</w:t>
      </w:r>
      <w:r w:rsidR="00633E13" w:rsidRPr="000D25FE">
        <w:rPr>
          <w:rFonts w:ascii="Arial" w:hAnsi="Arial" w:cs="Arial"/>
          <w:bCs/>
          <w:i/>
          <w:spacing w:val="-3"/>
          <w:sz w:val="22"/>
          <w:szCs w:val="22"/>
        </w:rPr>
        <w:t xml:space="preserve"> </w:t>
      </w:r>
      <w:r w:rsidR="00633E13" w:rsidRPr="000D25FE">
        <w:rPr>
          <w:rFonts w:ascii="Arial" w:hAnsi="Arial" w:cs="Arial"/>
          <w:bCs/>
          <w:spacing w:val="-3"/>
          <w:sz w:val="22"/>
          <w:szCs w:val="22"/>
        </w:rPr>
        <w:t>to</w:t>
      </w:r>
      <w:r w:rsidR="005558C8" w:rsidRPr="000D25FE">
        <w:rPr>
          <w:rFonts w:ascii="Arial" w:hAnsi="Arial" w:cs="Arial"/>
          <w:bCs/>
          <w:spacing w:val="-3"/>
          <w:sz w:val="22"/>
          <w:szCs w:val="22"/>
        </w:rPr>
        <w:t>:</w:t>
      </w:r>
    </w:p>
    <w:p w14:paraId="64AF81CD" w14:textId="49D60C6D" w:rsidR="00225FF1" w:rsidRPr="000D25FE" w:rsidRDefault="005558C8" w:rsidP="0083171F">
      <w:pPr>
        <w:numPr>
          <w:ilvl w:val="3"/>
          <w:numId w:val="1"/>
        </w:numPr>
        <w:spacing w:before="60"/>
        <w:jc w:val="both"/>
        <w:rPr>
          <w:rFonts w:ascii="Arial" w:hAnsi="Arial" w:cs="Arial"/>
          <w:bCs/>
          <w:spacing w:val="-3"/>
          <w:sz w:val="22"/>
          <w:szCs w:val="22"/>
        </w:rPr>
      </w:pPr>
      <w:r w:rsidRPr="000D25FE">
        <w:rPr>
          <w:rFonts w:ascii="Arial" w:hAnsi="Arial" w:cs="Arial"/>
          <w:bCs/>
          <w:spacing w:val="-3"/>
          <w:sz w:val="22"/>
          <w:szCs w:val="22"/>
        </w:rPr>
        <w:t>establish the SACP</w:t>
      </w:r>
      <w:r w:rsidR="00DF3FB2" w:rsidRPr="000D25FE">
        <w:rPr>
          <w:rFonts w:ascii="Arial" w:hAnsi="Arial" w:cs="Arial"/>
          <w:bCs/>
          <w:spacing w:val="-3"/>
          <w:sz w:val="22"/>
          <w:szCs w:val="22"/>
        </w:rPr>
        <w:t>: That is, based on the NSW provisions, an absolute privilege in preliminary criminal proceedings (committal and bail proceedings) and a qualified privilege in other criminal and domestic violence proceedings. In proceedings where the qualified privilege applies, an application may be made to the court as to whether prescribed criteria are met which justifies disclosing the protected counselling communication. In civil proceedings, the SACP will not apply unless a court has determined that it applies in a criminal proceeding where substantially the same facts are in issue</w:t>
      </w:r>
      <w:r w:rsidRPr="000D25FE">
        <w:rPr>
          <w:rFonts w:ascii="Arial" w:hAnsi="Arial" w:cs="Arial"/>
          <w:bCs/>
          <w:spacing w:val="-3"/>
          <w:sz w:val="22"/>
          <w:szCs w:val="22"/>
        </w:rPr>
        <w:t>; and</w:t>
      </w:r>
    </w:p>
    <w:p w14:paraId="3C137515" w14:textId="77777777" w:rsidR="005558C8" w:rsidRPr="000D25FE" w:rsidRDefault="00225FF1" w:rsidP="0083171F">
      <w:pPr>
        <w:numPr>
          <w:ilvl w:val="3"/>
          <w:numId w:val="1"/>
        </w:numPr>
        <w:spacing w:before="60"/>
        <w:jc w:val="both"/>
        <w:rPr>
          <w:rFonts w:ascii="Arial" w:hAnsi="Arial" w:cs="Arial"/>
          <w:bCs/>
          <w:spacing w:val="-3"/>
          <w:sz w:val="22"/>
          <w:szCs w:val="22"/>
        </w:rPr>
      </w:pPr>
      <w:r w:rsidRPr="000D25FE">
        <w:rPr>
          <w:rFonts w:ascii="Arial" w:hAnsi="Arial" w:cs="Arial"/>
          <w:bCs/>
          <w:spacing w:val="-3"/>
          <w:sz w:val="22"/>
          <w:szCs w:val="22"/>
        </w:rPr>
        <w:t xml:space="preserve">give victims of a sexual offence, who are to give evidence in a criminal proceeding against the accused, automatic status as a special witness (children under 16 years already have this status under the Evidence Act). </w:t>
      </w:r>
    </w:p>
    <w:p w14:paraId="517F77C7" w14:textId="77777777" w:rsidR="00E973BC" w:rsidRPr="000D25FE" w:rsidRDefault="00E973BC" w:rsidP="0083171F">
      <w:pPr>
        <w:numPr>
          <w:ilvl w:val="0"/>
          <w:numId w:val="1"/>
        </w:numPr>
        <w:spacing w:before="240"/>
        <w:jc w:val="both"/>
        <w:rPr>
          <w:rFonts w:ascii="Arial" w:hAnsi="Arial" w:cs="Arial"/>
          <w:bCs/>
          <w:spacing w:val="-3"/>
          <w:sz w:val="22"/>
          <w:szCs w:val="22"/>
        </w:rPr>
      </w:pPr>
      <w:r w:rsidRPr="000D25FE">
        <w:rPr>
          <w:rFonts w:ascii="Arial" w:hAnsi="Arial" w:cs="Arial"/>
          <w:sz w:val="22"/>
          <w:szCs w:val="22"/>
          <w:u w:val="single"/>
        </w:rPr>
        <w:t>Cabinet approved</w:t>
      </w:r>
      <w:r w:rsidR="003540E8" w:rsidRPr="000D25FE">
        <w:rPr>
          <w:rFonts w:ascii="Arial" w:hAnsi="Arial" w:cs="Arial"/>
          <w:sz w:val="22"/>
          <w:szCs w:val="22"/>
        </w:rPr>
        <w:t xml:space="preserve"> the introduction of the Victims of Crime Assistance and Other Legislation Amendment Bill 2016 into the Legislative Assembly</w:t>
      </w:r>
      <w:r w:rsidRPr="000D25FE">
        <w:rPr>
          <w:rFonts w:ascii="Arial" w:hAnsi="Arial" w:cs="Arial"/>
          <w:sz w:val="22"/>
          <w:szCs w:val="22"/>
        </w:rPr>
        <w:t>.</w:t>
      </w:r>
    </w:p>
    <w:p w14:paraId="2222DC45" w14:textId="77777777" w:rsidR="00E973BC" w:rsidRPr="000D25FE" w:rsidRDefault="00E973BC" w:rsidP="0083171F">
      <w:pPr>
        <w:keepNext/>
        <w:numPr>
          <w:ilvl w:val="0"/>
          <w:numId w:val="1"/>
        </w:numPr>
        <w:spacing w:before="360"/>
        <w:ind w:left="357" w:hanging="357"/>
        <w:jc w:val="both"/>
        <w:rPr>
          <w:rFonts w:ascii="Arial" w:hAnsi="Arial" w:cs="Arial"/>
          <w:sz w:val="22"/>
          <w:szCs w:val="22"/>
        </w:rPr>
      </w:pPr>
      <w:r w:rsidRPr="000D25FE">
        <w:rPr>
          <w:rFonts w:ascii="Arial" w:hAnsi="Arial" w:cs="Arial"/>
          <w:i/>
          <w:sz w:val="22"/>
          <w:szCs w:val="22"/>
          <w:u w:val="single"/>
        </w:rPr>
        <w:t>Attachments</w:t>
      </w:r>
    </w:p>
    <w:p w14:paraId="2E6907C7" w14:textId="398653F2" w:rsidR="00E83460" w:rsidRPr="000D25FE" w:rsidRDefault="0086795B" w:rsidP="0083171F">
      <w:pPr>
        <w:numPr>
          <w:ilvl w:val="0"/>
          <w:numId w:val="2"/>
        </w:numPr>
        <w:tabs>
          <w:tab w:val="num" w:pos="280"/>
        </w:tabs>
        <w:spacing w:before="120"/>
        <w:ind w:left="811"/>
        <w:jc w:val="both"/>
      </w:pPr>
      <w:hyperlink r:id="rId8" w:history="1">
        <w:r w:rsidR="003540E8" w:rsidRPr="000647ED">
          <w:rPr>
            <w:rStyle w:val="Hyperlink"/>
            <w:rFonts w:ascii="Arial" w:hAnsi="Arial" w:cs="Arial"/>
            <w:sz w:val="22"/>
            <w:szCs w:val="22"/>
          </w:rPr>
          <w:t>Victims of Crime Assistance and Other Legislation Amendment Bill 2016</w:t>
        </w:r>
      </w:hyperlink>
    </w:p>
    <w:p w14:paraId="0E5C266D" w14:textId="47126570" w:rsidR="00E973BC" w:rsidRPr="000D25FE" w:rsidRDefault="0086795B" w:rsidP="0083171F">
      <w:pPr>
        <w:numPr>
          <w:ilvl w:val="0"/>
          <w:numId w:val="2"/>
        </w:numPr>
        <w:tabs>
          <w:tab w:val="num" w:pos="280"/>
        </w:tabs>
        <w:spacing w:before="120"/>
        <w:ind w:left="811"/>
        <w:jc w:val="both"/>
      </w:pPr>
      <w:hyperlink r:id="rId9" w:history="1">
        <w:r w:rsidR="003540E8" w:rsidRPr="000647ED">
          <w:rPr>
            <w:rStyle w:val="Hyperlink"/>
            <w:rFonts w:ascii="Arial" w:hAnsi="Arial" w:cs="Arial"/>
            <w:sz w:val="22"/>
            <w:szCs w:val="22"/>
          </w:rPr>
          <w:t>Explanatory Notes</w:t>
        </w:r>
      </w:hyperlink>
    </w:p>
    <w:sectPr w:rsidR="00E973BC" w:rsidRPr="000D25FE" w:rsidSect="0083171F">
      <w:headerReference w:type="default" r:id="rId10"/>
      <w:pgSz w:w="11906" w:h="16838"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D3A79" w14:textId="77777777" w:rsidR="003952AF" w:rsidRDefault="003952AF" w:rsidP="00D6589B">
      <w:r>
        <w:separator/>
      </w:r>
    </w:p>
  </w:endnote>
  <w:endnote w:type="continuationSeparator" w:id="0">
    <w:p w14:paraId="64F804DF" w14:textId="77777777" w:rsidR="003952AF" w:rsidRDefault="003952A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17793" w14:textId="77777777" w:rsidR="003952AF" w:rsidRDefault="003952AF" w:rsidP="00D6589B">
      <w:r>
        <w:separator/>
      </w:r>
    </w:p>
  </w:footnote>
  <w:footnote w:type="continuationSeparator" w:id="0">
    <w:p w14:paraId="61A672BA" w14:textId="77777777" w:rsidR="003952AF" w:rsidRDefault="003952AF"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878AD" w14:textId="77777777" w:rsidR="00E83460" w:rsidRPr="00937A4A" w:rsidRDefault="00E83460" w:rsidP="00E83460">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DCA4AFA" w14:textId="77777777" w:rsidR="00E83460" w:rsidRPr="00937A4A" w:rsidRDefault="00E83460" w:rsidP="00E83460">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54AB599F" w14:textId="77777777" w:rsidR="00E83460" w:rsidRPr="00937A4A" w:rsidRDefault="00E83460" w:rsidP="00E83460">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Cabin</w:t>
    </w:r>
    <w:r>
      <w:rPr>
        <w:rFonts w:ascii="Arial" w:hAnsi="Arial" w:cs="Arial"/>
        <w:b/>
        <w:color w:val="auto"/>
        <w:sz w:val="22"/>
        <w:szCs w:val="22"/>
        <w:lang w:eastAsia="en-US"/>
      </w:rPr>
      <w:t>et – November 2016</w:t>
    </w:r>
  </w:p>
  <w:p w14:paraId="4C9A0BE4" w14:textId="77777777" w:rsidR="00E83460" w:rsidRPr="00E83460" w:rsidRDefault="00E83460" w:rsidP="00E83460">
    <w:pPr>
      <w:pStyle w:val="Header"/>
      <w:spacing w:before="120"/>
      <w:rPr>
        <w:rFonts w:ascii="Arial" w:hAnsi="Arial" w:cs="Arial"/>
        <w:b/>
        <w:sz w:val="22"/>
        <w:szCs w:val="22"/>
        <w:u w:val="single"/>
      </w:rPr>
    </w:pPr>
    <w:r w:rsidRPr="00E83460">
      <w:rPr>
        <w:rFonts w:ascii="Arial" w:hAnsi="Arial" w:cs="Arial"/>
        <w:b/>
        <w:sz w:val="22"/>
        <w:szCs w:val="22"/>
        <w:u w:val="single"/>
      </w:rPr>
      <w:t>Victims of Crime Assistance and Other Legislation Amendment Bill 2016</w:t>
    </w:r>
  </w:p>
  <w:p w14:paraId="4CC70F95" w14:textId="77777777" w:rsidR="00E83460" w:rsidRDefault="00E83460" w:rsidP="00E83460">
    <w:pPr>
      <w:pStyle w:val="Header"/>
      <w:spacing w:before="120"/>
      <w:rPr>
        <w:rFonts w:ascii="Arial" w:hAnsi="Arial" w:cs="Arial"/>
        <w:b/>
        <w:sz w:val="22"/>
        <w:szCs w:val="22"/>
        <w:u w:val="single"/>
      </w:rPr>
    </w:pPr>
    <w:r w:rsidRPr="00E83460">
      <w:rPr>
        <w:rFonts w:ascii="Arial" w:hAnsi="Arial" w:cs="Arial"/>
        <w:b/>
        <w:sz w:val="22"/>
        <w:szCs w:val="22"/>
        <w:u w:val="single"/>
      </w:rPr>
      <w:t>Attorney-General and Minister for Justice and Minister for Training and Skills</w:t>
    </w:r>
  </w:p>
  <w:p w14:paraId="0BAD943C" w14:textId="77777777" w:rsidR="00E83460" w:rsidRPr="00E83460" w:rsidRDefault="00E83460" w:rsidP="00E83460">
    <w:pPr>
      <w:pStyle w:val="Header"/>
      <w:pBdr>
        <w:bottom w:val="single" w:sz="4" w:space="1" w:color="auto"/>
      </w:pBdr>
      <w:spacing w:before="120"/>
      <w:rPr>
        <w:sz w:val="12"/>
        <w:szCs w:val="1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B1190"/>
    <w:multiLevelType w:val="hybridMultilevel"/>
    <w:tmpl w:val="4BFA181A"/>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04A7AB5"/>
    <w:multiLevelType w:val="hybridMultilevel"/>
    <w:tmpl w:val="6EE01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176F87"/>
    <w:multiLevelType w:val="hybridMultilevel"/>
    <w:tmpl w:val="D7C42DBA"/>
    <w:lvl w:ilvl="0" w:tplc="0C09000F">
      <w:start w:val="1"/>
      <w:numFmt w:val="decimal"/>
      <w:lvlText w:val="%1."/>
      <w:lvlJc w:val="left"/>
      <w:pPr>
        <w:tabs>
          <w:tab w:val="num" w:pos="360"/>
        </w:tabs>
        <w:ind w:left="360" w:hanging="360"/>
      </w:pPr>
      <w:rPr>
        <w:rFonts w:cs="Times New Roman"/>
      </w:rPr>
    </w:lvl>
    <w:lvl w:ilvl="1" w:tplc="0C090001">
      <w:start w:val="1"/>
      <w:numFmt w:val="bullet"/>
      <w:lvlText w:val=""/>
      <w:lvlJc w:val="left"/>
      <w:pPr>
        <w:tabs>
          <w:tab w:val="num" w:pos="789"/>
        </w:tabs>
        <w:ind w:left="789" w:hanging="363"/>
      </w:pPr>
      <w:rPr>
        <w:rFonts w:ascii="Symbol" w:hAnsi="Symbol" w:hint="default"/>
      </w:rPr>
    </w:lvl>
    <w:lvl w:ilvl="2" w:tplc="0C090003">
      <w:start w:val="1"/>
      <w:numFmt w:val="bullet"/>
      <w:lvlText w:val="o"/>
      <w:lvlJc w:val="left"/>
      <w:pPr>
        <w:tabs>
          <w:tab w:val="num" w:pos="889"/>
        </w:tabs>
        <w:ind w:left="889" w:hanging="180"/>
      </w:pPr>
      <w:rPr>
        <w:rFonts w:ascii="Courier New" w:hAnsi="Courier New" w:cs="Courier New" w:hint="default"/>
      </w:rPr>
    </w:lvl>
    <w:lvl w:ilvl="3" w:tplc="0C090003">
      <w:start w:val="1"/>
      <w:numFmt w:val="bullet"/>
      <w:lvlText w:val="o"/>
      <w:lvlJc w:val="left"/>
      <w:pPr>
        <w:tabs>
          <w:tab w:val="num" w:pos="1069"/>
        </w:tabs>
        <w:ind w:left="1069" w:hanging="360"/>
      </w:pPr>
      <w:rPr>
        <w:rFonts w:ascii="Courier New" w:hAnsi="Courier New" w:cs="Courier New" w:hint="default"/>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EE"/>
    <w:rsid w:val="000430DD"/>
    <w:rsid w:val="000647ED"/>
    <w:rsid w:val="00080F8F"/>
    <w:rsid w:val="0008575A"/>
    <w:rsid w:val="000D25FE"/>
    <w:rsid w:val="00102858"/>
    <w:rsid w:val="001318FA"/>
    <w:rsid w:val="00140936"/>
    <w:rsid w:val="001464CC"/>
    <w:rsid w:val="00174117"/>
    <w:rsid w:val="001E209B"/>
    <w:rsid w:val="001E7127"/>
    <w:rsid w:val="001F30E4"/>
    <w:rsid w:val="0021344B"/>
    <w:rsid w:val="0022430E"/>
    <w:rsid w:val="00225FF1"/>
    <w:rsid w:val="00250189"/>
    <w:rsid w:val="00254AAC"/>
    <w:rsid w:val="00295BA2"/>
    <w:rsid w:val="002D649F"/>
    <w:rsid w:val="003540E8"/>
    <w:rsid w:val="003811E8"/>
    <w:rsid w:val="003952AF"/>
    <w:rsid w:val="003A13A1"/>
    <w:rsid w:val="003A6723"/>
    <w:rsid w:val="003B5871"/>
    <w:rsid w:val="003F1F90"/>
    <w:rsid w:val="00436A7A"/>
    <w:rsid w:val="004E3AE1"/>
    <w:rsid w:val="00501C66"/>
    <w:rsid w:val="0050474C"/>
    <w:rsid w:val="00543084"/>
    <w:rsid w:val="00550873"/>
    <w:rsid w:val="005558C8"/>
    <w:rsid w:val="005D545F"/>
    <w:rsid w:val="005F0CD0"/>
    <w:rsid w:val="005F5365"/>
    <w:rsid w:val="00632F16"/>
    <w:rsid w:val="00633E13"/>
    <w:rsid w:val="00654B0A"/>
    <w:rsid w:val="00682A55"/>
    <w:rsid w:val="00685373"/>
    <w:rsid w:val="006C1AF9"/>
    <w:rsid w:val="00732E22"/>
    <w:rsid w:val="00757B12"/>
    <w:rsid w:val="007D2E74"/>
    <w:rsid w:val="00821E64"/>
    <w:rsid w:val="0083171F"/>
    <w:rsid w:val="00841160"/>
    <w:rsid w:val="008420CE"/>
    <w:rsid w:val="008425EE"/>
    <w:rsid w:val="0086795B"/>
    <w:rsid w:val="008A4523"/>
    <w:rsid w:val="008E135B"/>
    <w:rsid w:val="008F44CD"/>
    <w:rsid w:val="0093748E"/>
    <w:rsid w:val="009C5774"/>
    <w:rsid w:val="00A527A5"/>
    <w:rsid w:val="00A84FAD"/>
    <w:rsid w:val="00AD2D53"/>
    <w:rsid w:val="00AD7250"/>
    <w:rsid w:val="00AD7923"/>
    <w:rsid w:val="00AE69F0"/>
    <w:rsid w:val="00B90F26"/>
    <w:rsid w:val="00BD2BC6"/>
    <w:rsid w:val="00C07656"/>
    <w:rsid w:val="00C40FB0"/>
    <w:rsid w:val="00C46B11"/>
    <w:rsid w:val="00C75E67"/>
    <w:rsid w:val="00CB1501"/>
    <w:rsid w:val="00CD7264"/>
    <w:rsid w:val="00CE3EB7"/>
    <w:rsid w:val="00CE6FBA"/>
    <w:rsid w:val="00CE7D39"/>
    <w:rsid w:val="00CF0D8A"/>
    <w:rsid w:val="00D6589B"/>
    <w:rsid w:val="00D75134"/>
    <w:rsid w:val="00DB6FE7"/>
    <w:rsid w:val="00DE61EC"/>
    <w:rsid w:val="00DF272B"/>
    <w:rsid w:val="00DF3FB2"/>
    <w:rsid w:val="00E06116"/>
    <w:rsid w:val="00E40004"/>
    <w:rsid w:val="00E83460"/>
    <w:rsid w:val="00E973BC"/>
    <w:rsid w:val="00ED40A3"/>
    <w:rsid w:val="00F0095A"/>
    <w:rsid w:val="00F10DF9"/>
    <w:rsid w:val="00F843BC"/>
    <w:rsid w:val="00FA70F5"/>
    <w:rsid w:val="00FF72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97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paragraph" w:styleId="ListParagraph">
    <w:name w:val="List Paragraph"/>
    <w:basedOn w:val="Normal"/>
    <w:uiPriority w:val="34"/>
    <w:qFormat/>
    <w:rsid w:val="00633E13"/>
    <w:pPr>
      <w:ind w:left="720"/>
      <w:contextualSpacing/>
    </w:pPr>
    <w:rPr>
      <w:rFonts w:eastAsia="Times New Roman"/>
    </w:rPr>
  </w:style>
  <w:style w:type="character" w:styleId="CommentReference">
    <w:name w:val="annotation reference"/>
    <w:basedOn w:val="DefaultParagraphFont"/>
    <w:rsid w:val="00C46B11"/>
    <w:rPr>
      <w:sz w:val="16"/>
      <w:szCs w:val="16"/>
    </w:rPr>
  </w:style>
  <w:style w:type="paragraph" w:styleId="CommentText">
    <w:name w:val="annotation text"/>
    <w:basedOn w:val="Normal"/>
    <w:link w:val="CommentTextChar"/>
    <w:rsid w:val="00C46B11"/>
    <w:rPr>
      <w:sz w:val="20"/>
    </w:rPr>
  </w:style>
  <w:style w:type="character" w:customStyle="1" w:styleId="CommentTextChar">
    <w:name w:val="Comment Text Char"/>
    <w:basedOn w:val="DefaultParagraphFont"/>
    <w:link w:val="CommentText"/>
    <w:rsid w:val="00C46B11"/>
    <w:rPr>
      <w:rFonts w:ascii="Times New Roman" w:hAnsi="Times New Roman"/>
      <w:color w:val="000000"/>
    </w:rPr>
  </w:style>
  <w:style w:type="paragraph" w:styleId="CommentSubject">
    <w:name w:val="annotation subject"/>
    <w:basedOn w:val="CommentText"/>
    <w:next w:val="CommentText"/>
    <w:link w:val="CommentSubjectChar"/>
    <w:rsid w:val="00C46B11"/>
    <w:rPr>
      <w:b/>
      <w:bCs/>
    </w:rPr>
  </w:style>
  <w:style w:type="character" w:customStyle="1" w:styleId="CommentSubjectChar">
    <w:name w:val="Comment Subject Char"/>
    <w:basedOn w:val="CommentTextChar"/>
    <w:link w:val="CommentSubject"/>
    <w:rsid w:val="00C46B11"/>
    <w:rPr>
      <w:rFonts w:ascii="Times New Roman" w:hAnsi="Times New Roman"/>
      <w:b/>
      <w:bCs/>
      <w:color w:val="000000"/>
    </w:rPr>
  </w:style>
  <w:style w:type="character" w:styleId="Hyperlink">
    <w:name w:val="Hyperlink"/>
    <w:basedOn w:val="DefaultParagraphFont"/>
    <w:rsid w:val="000647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s/Bil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ttachments/ExNo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5760-81A0-4E9D-8DDC-4E5BFA35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472</Words>
  <Characters>2588</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Cabinet Submission</vt:lpstr>
    </vt:vector>
  </TitlesOfParts>
  <Manager/>
  <Company/>
  <LinksUpToDate>false</LinksUpToDate>
  <CharactersWithSpaces>3052</CharactersWithSpaces>
  <SharedDoc>false</SharedDoc>
  <HyperlinkBase>https://www.cabinet.qld.gov.au/documents/2016/Nov/VicCrBill/</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cp:lastPrinted>2016-11-10T02:47:00Z</cp:lastPrinted>
  <dcterms:created xsi:type="dcterms:W3CDTF">2017-10-17T01:16:00Z</dcterms:created>
  <dcterms:modified xsi:type="dcterms:W3CDTF">2018-03-06T01:39:00Z</dcterms:modified>
  <cp:category>Legislation,Crime,Domestic_and_Family_Violence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-1447218722</vt:i4>
  </property>
  <property fmtid="{D5CDD505-2E9C-101B-9397-08002B2CF9AE}" pid="3" name="_NewReviewCycle">
    <vt:lpwstr/>
  </property>
  <property fmtid="{D5CDD505-2E9C-101B-9397-08002B2CF9AE}" pid="4" name="_PreviousAdHocReviewCycleID">
    <vt:i4>-731068445</vt:i4>
  </property>
  <property fmtid="{D5CDD505-2E9C-101B-9397-08002B2CF9AE}" pid="5" name="_ReviewingToolsShownOnce">
    <vt:lpwstr/>
  </property>
</Properties>
</file>